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555095-П/2021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Титкова Сергея Валерьевича на нарушение его конституционных прав статьями 38928 и 40114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С.В.Титкова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Постановленный в том числе в отношении гражданина С.В.Титкова обвинительный приговор отменен судом апелляционной инстанции с вынесением 19 марта 2020 года нового апелляционного приговора. Определением судебной коллегии по уголовным делам Восьмого кассационного суда общей юрисдикции от 6 ноября 2020 года указанный апелляционный приговор частично изменен. В данной связи заявитель просит признать не соответствующими статьям 15 (часть 1), 17 (часть 1), 18, 45 (часть 2), 46 (часть 1) и 123 (часть 3) Конституции Российской Федерации статьи 38928 «Апелляционные 2 приговор, определение и постановление» и 40114 «Решение суда кассационной инстанции» УПК Российской Федерации, как не обязывающие суды соответствующих инстанций в принимаемых решениях указывать мотивы, по которым отвергаются доводы жалоб о необходимости отмены или изменения оспариваемых судебных решений, и позволяющие суду кассационной инстанции выносить необоснованные определения о правосудности таких решений, а также отказывать в удовлетворении жалоб фактически без рассмотрения их доводов.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38928 УПК Российской Федерации закрепляют требования, предъявляемые к содержанию апелляционных определения, постановления, в том числе об указании краткого изложения доводов лица, подавшего апелляционные жалобу или представление, а также возражений других лиц, участвовавших в заседании суда апелляционной инстанции, и мотивов принятого решения (пункты 6 и 7 части третьей). При этом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 (часть четвертая). Согласно же части третьей статьи 40114 УПК Российской Федерации определение суда кассационной инстанции должно соответствовать требованиям частей третьей и четвертой его статьи 38928. Данные нормы действуют во взаимосвязи с частью четвертой статьи 7 УПК Российской Федерации, закрепляющей в качестве принципа уголовного судопроизводства общее требование законности, обоснованности и мотивированности процессуальных решений. Как неоднократно указывал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Титкова Сергея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