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749743-О/2024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Вохминцевой Юлии Ивановны на нарушение ее конституционных прав частью второй статьи 135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Ю.И.Вохминцевой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Ю.И.Вохминцева оспаривает конституционность части второй статьи 135 Трудового кодекса Российской Федерации, согласно которой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2 По мнению заявительницы, оспариваемое положение не соответствует Конституции Российской Федерации, в том числе ее статьям 1 (часть 1), 2, 7 (часть 1), 37 (часть 3) и 46 (часть 1), поскольку по смыслу, придаваемому правоприменительной практикой, позволяет судам делать вывод о том, что премия выплачивается исключительно по усмотрению работодателя, что ограничивает право работника на справедливое вознаграждение за труд без какой-либо дискриминации.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Вохминцевой Юлии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