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630999-П/2022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Аванесяна Борика Армавировича на нарушение его конституционных прав пунктом 1 статьи 333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Б.А.Аванесяна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Б.А.Аванесян оспаривает конституционность пункта 1 статьи 333 ГК Российской Федерации, согласно которому, если подлежащая уплате неустойка явно несоразмерна последствиям нарушения обязательства, суд вправе уменьшить неустойку; если обязательство нарушено лицом, осуществляющим предпринимательскую деятельность, суд вправе уменьшить неустойку при условии заявления должника о таком уменьшении. Как следует из представленных материалов, апелляционным определением судебной коллегии по гражданским делам Московского городского суда от 16 декабря 2020 года изменено постановление суда 2 первой инстанции в части взыскания в пользу коммерческой организации с заявителя и гражданина А. солидарно задолженности. Размер взыскиваемых сумм увеличен, при этом требование о взыскании задолженности по просроченным процентам удовлетворено в полном объеме, остаток задолженности по неустойке по просроченной ссудной задолженности, а также по неустойке на просроченные проценты взысканы с применением положений статьи 333 ГК Российской Федерации. По мнению Б.А.Аванесяна, оспариваемая норма не соответствует статьям 19 (часть 1) и 46 (часть 1) Конституции Российской Федерации в той мере, в какой она с учетом толкования, придаваемого ей судом апелляционной инстанции, фактически лишает его надлежащей судебной защиты. Кроме того, заявитель указывает, что его дело было рассмотрено в апелляционном порядке с нарушением требований законодательства и в противоречии со сложившейся судебной практикой.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пунктами 2 и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в том числе если исчерпаны все другие внутригосударственные средства судебной защиты прав заявителя (лица, в интересах которого подана жалоба) при разрешении конкретного дела 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3 При этом под исчерпанием внутригосударственных средств судебной защиты понимается подача в соответствии с законодательством о соответствующем виде судопроизводства заявителем (лицом, в интересах которого подана жалоба)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таких заявителя или лица. Б.А.Аванесяном приложена к обращению лишь копия апелляционного определения судебной коллегии по гражданским делам Московского городского суда от 16 декабря 2020 года. Как следует из жалобы, определением судьи Второго кассационного суда общей юрисдикции от 5 июля 2021 года, с которым согласились вышестоящие судебные инстанции, заявителю отказано в восстановлении срока подачи кассационной жалобы. Таким образом, представленные материалы не позволяют сделать вывод о соблюдении Б.А.Аванесяном указанных требований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Аванесяна Борика Армавировича,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