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698024-П/2023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Савчук Оксаны Викторовны на нарушение ее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О.В.Савчук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О.В.Савчук обратилась в следственный орган с заявлением о совершении преступления. По результатам доследственной проверки следователем вынесено постановление об отказе в возбуждении уголовного дела. Данное решение признано законным постановлением районного суда от 4 декабря 2019 года, вступившим в законную силу. О.В.Савчук вновь обратилась в суд в порядке статьи 125 УПК Российской Федерации с жалобой на бездействие следователя по проверке сообщения о преступлении. В принятии к рассмотрению данной жалобы судом отказано (постановление районного суда от 6 августа 2021 года). При 2 этом отмечено, что законность проведенной доследственной проверки уже была предметом рассмотрения в порядке названной судебной процедуры; доводы О.В.Савчук фактически сводились к несогласию с отказом в возбуждении уголовного дела; заявительницей фактически ставился вопрос о переоценке документов, на основании которых следователем принято указанное решение; новых обстоятельств, не исследованных в судебном заседании, жалоба не содержала. Правомерность решения суда первой инстанции подтверждена судами вышестоящих судебных инстанций. Постановлением судьи Верховного Суда Российской Федерации от 18 мая 2022 года, с которым согласился заместитель Председателя этого суда (письмо от 24 июня 2022 года), отказано в передаче для рассмотрения в судебном заседании суда кассационной инстанции жалобы на данное решение. В этой связи О.В.Савчук просит признать не соответствующей статьям 15, 18, 19, 37, 46, 55 (часть 3) и 123 Конституции Российской Федерации статью 125 «Судебный порядок рассмотрения жалоб» УПК Российской Федерации. Заявительница полагает, что оспариваемая норма позволяет суду принимать необоснованное и не предусмотренное законом решение об отказе в приеме жалобы к рассмотрению, не регламентирует судебную процедуру повторного рассмотрения жалобы на бездействие органов предварительного расследования при обнаружении новых обстоятельств, указывающих на неполноту ранее проведенной проверки, позволяя суду уклоняться от сопоставления этих обстоятельств с уже установленными ранее принятым решением.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Савчук Оксаны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