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722260-О/2023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Куковинца Геннадия Владимировича на нарушение его конституционных прав частью 4 статьи 123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Г.В.Куковинца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апелляционного суда, оставленным без изменения судом кассационной инстанции, гражданину Г.В.Куковинцу отказано в восстановлении пропущенного срока подачи апелляционной жалобы на определение арбитражного суда первой инстанции, производство по апелляционной жалобе прекращено. Суды, установив, в частности, что судебная корреспонденция направлялась по адресу регистрации заявителя (который действий по снятию с регистрационного учета не осуществил и не сообщил в органы регистрационного учета об адресе выбытия) по месту жительства, по указанному адресу ему была вручена копия определения 2 арбитражного суда об удовлетворении ходатайства о проведении судебного заседания с использованием систем видео-конференц-связи, пришли к выводу, что Г.В.Куковинец был надлежащим образом извещен о вынесенном судебном акте и имел возможность обжаловать его своевременно.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Г.В.Куковинец оспаривает конституционность части 4 статьи 123 «Надлежащее извещение» АПК Российской Федерации, которая, по его мнению, противоречит статьям 18, 19 (часть 1), 45 (часть 2) и 46 (часть 1) Конституции Российской Федерации в той мере, в какой по смыслу, придаваемому ей судебной практикой, в том числе при разрешении вопросов о восстановлении срока на подачу апелляционной жалобы, она, допуская формальное применение, позволяет судам не исследовать вопрос о корректном способе надлежащего уведомления участвующих в деле лиц о вынесенном по делу судебном акте, в частности о том, является ли достаточным извещение данных лиц только посредством почтового отправления, и освобождает суд от необходимости осуществлять проверку фактического получения участником процесса соответствующего уведомления для дальнейшей реализации им своего права на подачу апелляционной жалобы.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Куковинца Геннадия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