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«ПодземСтройИнжиниринг» на нарушение его конституционных прав частью 2 статьи 181, частью 1 статьи 273 и частью 2 статьи 276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«ПодземСтройИнжиниринг»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«ПодземСтройИнжиниринг» (далее также – ООО «ПСИ») оспаривает конституционность части 2 статьи 181 «Обжалование решения арбитражного суда», части 1 статьи 273 «Право кассационного обжалования» и части 2 статьи 276 «Срок подачи кассационной жалобы» АПК Российской Федерации. Как следует из представленных материалов, арбитражный суд апелляционной инстанции, рассмотрев ходатайство ООО «ПСИ» о восстановлении пропущенного процессуального срока на подачу 2 апелляционной жалобы, не усмотрел оснований для признания причин пропуска этого срока уважительными и прекратил производство по данной жалобе. Определением арбитражного суда кассационной инстанции заявителю отказано в удовлетворении ходатайства о восстановлении пропущенного срока подачи кассационной жалобы. Жалоба ООО «ПСИ» на данное определение также оставлена без удовлетворения.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«ПСИ», оспариваемые законоположения противоречат Конституции Российской Федерации, ее статьям 17, 18, 46 и 52, поскольку они не позволили ему восстановить пропущенный процессуальный срок подачи кассационной жалобы, чем лишили его возможности реализовать право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181 и часть 1 статьи 273 АПК Российской Федерации закрепляют, что лица, участвующие в деле, а также иные лица в случаях, предусмотренных названным Кодексом, вправе обжаловать в кассационном порядке вступившее в законную силу решение арбитражного суда первой инстанции, если такое решение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жалобы. Срок подачи кассационной жалобы, пропущенный по причинам, не зависящим от лица, обратившегося с такой жалобой, по ходатайству указанного лица может быть восстановлен арбитражным судом 3 кассационной инстанции (часть 2 статьи 276 данного Кодекса). Данный вопрос разрешается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усмотрения. Указанные нормы обеспечивают последовательность обжалования акта суда первой инстанции и – в условиях действия принципа правовой определенности – способствуют исправлению возможных судебных ошибок в кассационном порядке. Приведенное регулирование согласуется с имеющей универсальный характер правовой позицией Конституционного Суда Российской Федерации о том, что производство по пересмотру вступивших в законную силу судебных постановлений как дополнительный способ обеспечения правосудности судебных постановлений предполагает возможность его использования только в случае, если заинтересованным лицом были исчерпаны все обычные (ординарные) способы обжалования судебного постановления до его вступления в законную силу (Постановление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«ПодземСтройИнжиниринг»,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