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725785-О/2023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Потапова Антона Михайловича на нарушение его конституционных прав частью первой статьи 98 и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А.М.Потапова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А.М.Потапов оспаривает конституционность части первой статьи 98 «Распределение судебных расходов между сторонами» и части первой статьи 100 «Возмещение расходов на оплату услуг представителя»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частично удовлетворено заявление А.М.Потапова о взыскании с администрации муниципального образования судебных расходов. Определением судьи Верховного Суда Российской Федерации, с которым согласился заместитель Председателя этого суда, заявителю 2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А.М.Потапова, оспариваемые законоположения противоречат Конституции Российской Федерации, ее статьям 17 (часть 3) и 19 (часть 1), поскольку не позволяют в полном объеме взыскать судебные расходы с государственного органа лицу, в пользу которого был вынесен судебный акт.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100 ГПК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По смыслу этой нормы разрешение вопроса о возможности возмещения стороне дела в разумных пределах такого рода судебных расходов обусловлено выводом суда о правомерности или неправомерности заявленного в суд требования и не может быть поставлено в зависимость от правового статуса субъектов спорного материального правоотношения, рассмотренного судом.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Потапова Антона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