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692063-П/2023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Никоновой Татьяны Вячеславовны на нарушение ее конституционных прав пунктом 1 статьи 430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Т.В.Никоновой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Т.В.Никонова оспаривает конституционность пункта 1 статьи 430 Налогового кодекса Российской Федерации, определяющей размер страховых взносов, уплачиваемых плательщиками, не производящими выплат и иных вознаграждений физическим лицам. Как следует из представленных материалов, решением суда общей юрисдикции, с которым согласились вышестоящие суды, удовлетворен иск налогового органа о взыскании с Т.В.Никоновой, состоящей на налоговом учете в качестве арбитражного управляющего, суммы задолженности за 2019 год, в том числе по страховым взносам на обязательное пенсионное и медицинское страхование. 2 Как указали суды, установленная обязанность арбитражного управляющего по уплате страховых взносов в фиксированном размере не зависит от получения им доходов. По мнению заявительницы, оспариваемое законоположение позволяет взыскивать с арбитражного управляющего страховые взносы в отсутствие в расчетном периоде дохода от профессиональной деятельности, а потому оно не соответствует Конституции Российской Федерации, ее статьям 17 (часть 3) и 37 (части 1 и 2).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Никоновой Татьяны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