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790520-О/2024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Батракова Бориса Николаевича на нарушение его конституционных прав пунктами 1 и 2 статьи 222 Гражданского кодекса Российской Федерации, а также пунктом 6 части четвертой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Б.Н.Батракова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Б.Н.Батраков оспаривает конституционность следующих законоположений: пунктов 1 и 2 статьи 222 ГК Российской Федерации, закрепляющих понятие, признаки самовольной постройки и последствия ее возведения; пункта 6 части четвертой статьи 392 ГПК Российской Федерации, который относит к числу новых обстоятельств, влекущих пересмотр вступивших в законную силу судебных постановлений по правилам главы 42 того же Кодекса, установление или изменение федеральным законом оснований для признания здания, сооружения или другого строения 2 самовольной постройкой, послуживших основанием для принятия судебного акта о сносе самовольной постройки. Как следует из представленных материалов, решением суда общей юрисдикции, принятым в 2017 году и вступившим в законную силу, удовлетворены исковые требования прокурора, предъявленные к заявителю, о признании самовольным строения, возведенного на земельном участке, расположенном в охранной зоне государственного природного биосферного заповедника. Определением того же суда, с которым согласились суды вышестоящих инстанций, Б.Н.Батракову отказано в пересмотре данного решения по новым обстоятельствам, в качестве которых он указал на новации в законодательстве о допустимости строительства и реконструкции жилого дома на земельном участке из состава земель сельскохозяйственного назначения (пункт 4 статьи 11 Федерального закона от 11 июня 2003 года № 74-ФЗ «О крестьянском (фермерском) хозяйстве», введенный статьей 3 Федерального закона от 2 июля 2021 года № 299-ФЗ). По мнению заявителя, оспариваемые законоположения противоречат Конституции Российской Федерации, ее статьям 8 (часть 2), 19 (части 1 и 2), 35 (части 1 и 2), 40 (части 1 и 2) и 55 (часть 3), поскольку они позволяют судам отказывать в пересмотре по новым обстоятельствам неисполненного судебного акта о сносе самовольной постройки, которую можно привести в соответствии с нормативно установленными требованиями.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Батракова Бориса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