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684888-П/2023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Торговый дом «ПИР» на нарушение его конституционных прав статьей 1.2, частями 1 и 2 статьи 2.1, частью 1 статьи 3.1, а также частью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Торговый дом «ПИР»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Торговый дом «ПИР» (далее – ООО Торговый дом «ПИР») оспаривает конституционность статьи 1.2 «Задачи законодательства об административных правонарушениях», частей 1 и 2 статьи 2.1 «Административное правонарушение», части 1 статьи 3.1 «Цели административного наказания», а также части 1 статьи 24.5 «Обстоятельства, исключающие производство по делу об административном правонарушении» КоАП Российской Федерации. Как следует из представленных материалов, решениями арбитражных судов, с которыми согласились вышестоящие суды, было отказано в 2 удовлетворении требований ООО Торговый дом «ПИР» об оспаривании ряда постановлений таможенного органа о привлечении заявителя к административной ответственности за неоднократное совершение правонарушения, предусмотренного статьей 16.3 «Несоблюдение запретов и (или) ограничений на ввоз товаров на таможенную территорию Евразийского экономического союза или в Российскую Федерацию и (или) вывоз товаров с таможенной территории Евразийского экономического союза или из Российской Федерации» КоАП Российской Федерации. При этом суды сослались на преюдициальное значение ранее принятого в отношении заявителя решения арбитражного суда, подтвердившего правомерность отнесения ввозимых ООО Торговый дом «ПИР» товаров к товарной субпозиции Товарной номенклатуры внешнеэкономической деятельности Евразийского экономического союза, товары которой запрещены к ввозу в соответствии с перечнем сельскохозяйственной продукции, сырья и продовольствия, ввоз которых в Российскую Федерацию запрещен по 31 декабря 2023 года (утвержден Постановлением Правительства Российской Федерации от 7 августа 2014 года № 778). Кроме того, суды указали, что наличие состава административного правонарушения в действиях заявителя подтверждено материалами дела. По мнению ООО Торговый дом «ПИР», оспариваемые нормы не соответствуют статьям 19 (часть 1), 45, 46 (части 1 и 2), 53, 55 (часть 3) и 56 (часть 3) Конституции Российской Федерации, поскольку позволяют таможенным органам произвольно привлекать лиц к административной ответственности, а также принимать решения о классификации ввозимых товаров, отличающиеся от ранее принятых решений о классификации таких же товаров.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Торговый дом «ПИР»,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