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594678-П/2022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Булейко Александра Петровича на нарушение его конституционных прав частью третьей статьи 4125 и частью первой статьи 4129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А.П.Булейко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заместителя Председателя Верховного Суда Российской Федерации от 10 февраля 2021 года ввиду отсутствия существенных нарушений закона, повлиявших на исход дела, сообщено, что не усмотрено оснований для пересмотра судебных решений по уголовному делу в отношении гражданина А.П.Булейко. В данной связи заявитель просит признать не соответствующими статье 46 (части 1 и 2) Конституции Российской Федерации часть третью статьи 4125 «Рассмотрение надзорных жалобы, представления» и часть первую статьи 4129 «Основания отмены или изменения судебных решений в 2 порядке надзора» УПК Российской Федерации, утверждая, что данные нормы в своей взаимосвязи нарушают его права, поскольку не предусматривают обязанности Председателя Верховного Суда Российской Федерации или его заместителя проанализировать все изложенные в надзорной жалобе доводы, в том числе впервые заявленные о допущенных при рассмотрении уголовного дела в нижестоящих судах нарушениях закона, с принятием обоснованного решения об удовлетворении такого обращения либо об отказе в этом.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третьей статьи 4125 УПК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Булейко Александра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