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772968-О/2024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Брижатой Алены Михайловны на нарушение ее конституционных прав пунктом 4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А.М.Брижатой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с которым согласились суды вышестоящих инстанций, в отношении гражданки А.М.Брижатой была завершена процедура реализации имущества гражданина, она не освобождена от исполнения обязательств перед Российской Федерацией по требованиям, предъявленным уполномоченным органом. При этом суды исходили, в частности, из того, что эти требования являются ущербом, причиненным преступлением, совершенным должником, размер и наличие которого подтверждены вступившими в законную силу судебными актами. 2 А.М.Брижатая оспаривает конституционность пункта 4 статьи 21328 «Завершение расчетов с кредиторами и освобождение гражданина от обязательств» Федерального закона от 26 октября 2002 года № 127-ФЗ «О несостоятельности (банкротстве)». По мнению заявительницы, содержащиеся в нем положения противоречат Конституции Российской Федерации, в том числе ее статьям 18 и 19 (часть 1), в той мере, в какой по смыслу, придаваемому им правоприменительной практикой, не допускают возможности освобождения гражданина от обязательств.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Брижатой Алены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