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678523-П/2023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Малтабара Дениса Викторовича на нарушение конституционных прав его несовершеннолетней дочери абзацем первым пункта 1 и пунктом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Д.В.Малтабара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Д.В.Малтабар, действующий в интересах своей несовершеннолетней дочери, оспаривает конституционность следующих положений статьи 167 ГК Российской Федерации: абзаца первого пункта 1, закрепляющего, что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совершения; пункта 2 о том, что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2 предоставленной услуге) возместить его стоимость, если иные последствия недействительности сделки не предусмотрены законом. Из представленных материалов следует, что исковые требования гражданина Г. к несовершеннолетней дочери заявителя об истребовании жилого помещения из чужого незаконного владения, прекращении права собственности на объект недвижимости (квартиру), а также о признании права собственности истца на данный объект недвижимости удовлетворены. По мнению Д.В.Малтабара, оспариваемые законоположения не соответствуют статьям 17 (часть 3), 19 (часть 1), 35 (части 1 и 2), 40 (часть 1) и 46 (часть 1) Конституции Российской Федерации в той мере, в какой они по смыслу, придаваемому им правоприменительной практикой, допускают возможность применения в качестве последствия недействительности сделки не возврат каждой из сторон всего полученного по сделке (двусторонняя реституция), а истребование имущества из чужого незаконного владения (виндикация) и одновременное признание права собственности на это же имущество.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Малтабара Дениса Викторовича,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