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772963-О/2024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«Интер-Энерго-Траст» на нарушение его конституционных прав статьей 19 и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«Интер-Энерго-Траст»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рамках дела о несостоятельности (банкротстве) хозяйственного общества определением арбитражного суда, с которым согласились суды вышестоящих инстанций, признаны недействительными договор уступки права и дополнительное соглашение к нему, заключенные между должником и ООО «Интер-Энерго-Траст», применены последствия недействительности сделки. При этом суды исходили в том числе из доказанности совокупности условий, необходимых для признания оспариваемых сделок недействительными, установили причинение вреда имущественным правам кредиторов, а также наличие аффилированности и 2 заинтересованности в отношениях между сторонами сделок. Кроме того, суды указали на обстоятельства, исключающие возможность признания оспариваемых сделок как совершенных в рамках обычной хозяйственной деятельности. ООО «Интер-Энерго-Траст» оспаривает конституционность статьи 19 «Заинтересованные лица» и пункта 2 статьи 612 «Оспаривание подозрительных сделок должника»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2, 19, 34 (часть 1), 35 (часть 2) и 55 (часть 3) Конституции Российской Федерации в той мере, в какой они по смыслу, придаваемому им сложившейся правоприменительной практикой, допускают произвольное признание сделки должника недействительной по мотиву заинтересованности в ее совершении, если по обстоятельствам дела имелось встречное исполнение обязательства перед должником и существовали обстоятельства, свидетельствующие об экономической обоснованности совершенной сделки и ее направленности на обеспечение основного вида экономической деятельности кредитора, совершившего оспариваемую сделку с должником.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«Интер-Энерго-Траст»,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