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782859-О/2024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Белавина Глеба Анатольевича на нарушение его конституционных прав пунктом 1 статьи 46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Г.А.Белавина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Г.А.Белавин оспаривает конституционность пункта 1 статьи 46 Семейного кодекса Российской Федерации, закрепляющего, что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 Из представленных материалов следует, что решением суда общей юрисдикции, оставленным без изменения определением суда апелляционной инстанции, отказано в удовлетворении требований о разделе общего имущества гражданина Я. и его супруги и выделе доли Я. в общем 2 имуществе для обращения на нее взыскания, предъявленных Г.А.Белавиным, в пользу которого с Я. как с заемщика ранее были взысканы денежные средства. Суды с учетом условий брачного договора, заключенного до заключения договора займа, исходили из того, что спорное имущество принадлежит супруге Я. Суд апелляционной инстанции также указал, что доводы Г.А.Белавина о недобросовестном поведении Я. не подтвердились и что нет оснований усматривать в действиях ответчиков при заключении договора займа злоупотребление правом. В передаче кассационной жалобы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пункт 1 статьи 46 Семейного кодекса Российской Федерации противоречит статьям 2, 19 (часть 1), 35 (части 1–3), 46 (часть 1) и 56 (часть 3) Конституции Российской Федерации, поскольку он в системе действующего правового регулирования не обязывает супруга уведомлять своего кредитора о брачном договоре, заключенном до возникновения обязательства. Г.А.Белавин указывает, что такое регулирование создает условия для уклонения должника, состоящего в браке, от возврата долга и ставит такого кредитора в неравное положение с кредиторами, обязательства перед которыми возникли до заключения должником брачного договора.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Белавина Глеба Анатольевича,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