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«Пакер Сервис» на нарушение его конституционных прав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«Пакер 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«Пакер Сервис» (далее также – ООО «Пакер Сервис») оспаривает конституционность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Как следует из представленных материалов, определением судьи Верховного Суда Российской Федерации заявителю отказано в восстановлении пропущенного срока на подачу жалобы в порядке, предусмотренном частью 8 статьи 2916 АПК Российской Федерации. 2 По мнению ООО «Пакер Сервис», часть 8 статьи 2916 АПК Российской Федерации по смыслу, придаваемому ей в системе действующего правового регулирования сложившейся правоприменительной практикой, противоречит статьям 17, 18, 19 (части 1 и 2), 46 (часть 1), 52, 55 (часть 3), 56 (часть 3), 118 (часть 1) и 123 (часть 3) Конституции Российской Федерации, поскольку содержит неопределенность в вопросе о порядке исчисления срока на подачу обращения Председателю Верховного Суда Российской Федерации, его заместителю в порядке, предусмотренном этим законоположением. Кроме того, заявитель просит отменить определение судьи Верховного Суда Российской Федерации и восстановить его право на подачу жалобы Председателю этого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«Пакер 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