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737699-О/2024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«Инвестфинансгрупп» на нарушение его конституционных прав частями 3 и 31 статьи 70, частью 1 статьи 161 Арбитражного процессуального кодекса Российской Федерации, пунктами 6 и 10 статьи 16, пунктом 1 статьи 19, пунктами 1–3, абзацем первым пункта 4, пунктом 5 статьи 71, пунктами 1–3, абзацем первым пункта 4, пунктом 5 статьи 100 Федерального закона «О несостоятельности (банкротстве)», а также положением части первой статьи 4 Закона РСФСР «О конкуренции и ограничении монополистической деятельности на товарных рынках»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«Инвестфинансгрупп»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арбитражного суда, вынесенными в рамках дела о несостоятельности (банкротстве) хозяйственного общества и оставленными без изменения постановлениями судов апелляционной и кассационной инстанций, было отказано в удовлетворении заявлений общества с ограниченной ответственностью «Инвестфинансгрупп» (далее также – ООО 2 «Инвестфинансгрупп») о включении его требований в реестр требований кредиторов должника. При этом суды исходили, в частности, из отсутствия надлежащих доказательств реальности отношений, положенных в основу требований ООО «Инвестфинансгрупп» к должнику, а также из транзитного характера движения денежных средств между должником и кредитором.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этого суда. ООО «Инвестфинансгрупп» оспаривает конституционность частей 3 и 31 статьи 70 «Освобождение от доказывания обстоятельств, признанных сторонами», части 1 статьи 161 «Заявление о фальсификации доказательства» АПК Российской Федерации, пунктов 6 и 10 статьи 16 «Реестр требований кредиторов», пункта 1 статьи 19 «Заинтересованные лица», пунктов 1–3, абзаца первого пункта 4, пункта 5 статьи 71 «Установление размера требований кредиторов», пунктов 1–3, абзаца первого пункта 4, пункта 5 статьи 100 «Установление размера требований кредиторов» Федерального закона от 26 октября 2002 года № 127-ФЗ «О несостоятельности (банкротстве)», а также положения части первой статьи 4 Закона РСФСР от 22 марта 1991 года № 948-I «О конкуренции и ограничении монополистической деятельности на товарных рынках», определяющего понятие аффилированных лиц. По мнению заявителя, данные законоположения противоречат статьям 2, 7 (часть 1), 8, 15, 17 (части 1 и 3), 18, 19 (части 1 и 2), 34 (часть 1), 35 (части 1– 3), 45, 46 (части 1 и 2) и 55 (части 2 и 3) Конституции Российской Федерации в той мере, в какой они как по своему буквальному смыслу, так и по смыслу, придаваемому им правоприменительной практикой, предполагают возможность отказа добросовестному кредитору во включении его законных и обоснованных требований в реестр требований кредиторов должника на основании результатов налоговой проверки, проводившейся в отношении третьих лиц, к которым указанный кредитор не имеет отношения.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«Инвестфинансгрупп»,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