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615168-П/2022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Рыженковой Людмилы Григорьевны на нарушение ее конституционных прав пунктом 1 статьи 15 Гражданского кодекса Российской Федерации и частью первой статьи 100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Л.Г.Рыженковой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Л.Г.Рыженкова оспаривает конституционность пункта 1 статьи 15 «Возмещение убытков» ГК Российской Федерации и части первой статьи 100 «Возмещение расходов на оплату услуг представителя» ГПК Российской Федерации. Как следует из представленных материалов, решением судьи отменено постановление уполномоченного органа о привлечении Л.Г.Рыженковой к административной ответственности в связи с отсутствием события административного правонарушения. Поданное впоследствии в суд заявление Л.Г.Рыженковой к администрации муниципального образования о 2 возмещении убытков, в том числе расходов на оплату услуг представителя, и компенсации морального вреда, причиненных незаконным привлечением к административной ответственности, было удовлетворено частично решением этого суда, оставленным без изменения судами апелляционной и кассационной инстанций. При этом суд, руководствуясь, в частности, предписаниями статьи 100 ГПК Российской Федерации, снизил размер подлежащей взысканию суммы в счет возмещения расходов на оплату услуг представителя в разумных пределах. Определением судьи Верховного Суда Российской Федерации, с которым не нашел оснований не согласиться заместитель Председателя этого суда, отказано в передаче кассационной жалобы заявительницы для рассмотрения в судебном заседании Судебной коллегии по гражданским делам Верховного Суда Российской Федерации. По мнению заявительницы, оспариваемые положения противоречат статьям 48 (часть 1) и 53 Конституции Российской Федерации: пункт 1 статьи 15 ГК Российской Федерации – как допускающий уменьшение размера подлежащих возмещению убытков, причиненных лицу, незаконно привлеченному к административной ответственности, в виде расходов на оплату услуг представителя; часть первая статьи 100 ГПК Российской Федерации – поскольку эта специальная норма применяется при регулировании вопроса о снижении размера убытков, причиненных лицу, незаконно привлеченному к административной ответственности, в виде расходов на оплату услуг представителя.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 Конституционный Суд Российской Федерации, обязанность суда взыскивать расходы на оплату услуг представителя в разумных пределах является одним из предусмотренных законом правовых способов, направленных против необоснованного завышения размера оплаты услуг представителя и тем самым – на реализацию требования статьи 17 3 (часть 3) Конституции Российской Федерации, согласно которой осуществление прав и свобод человека и гражданина не должно нарушать права и свободы других лиц (определения от 21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Рыженковой Людмилы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