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766405-О/2024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Кроес Анны Николаевны на нарушение ее конституционных прав пунктом 3 статьи 65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А.Н.Кроес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А.Н.Кроес оспаривает конституционность пункта 3 статьи 65 Семейного кодекса Российской Федерации, а фактически – его абзацев первого и второго, посвященных определению места жительства детей при раздельном проживании родителей. Из представленных материалов следует, что решением суда общей юрисдикции, оставленным без изменения определением суда апелляционной инстанции, среди прочего, место жительства несовершеннолетнего сына гражданина К. и А.Н.Кроес определено с матерью. Определением суда первой инстанции отказано в удовлетворении заявления А.Н.Кроес о разъяснении названного решения. Суд отметил, что 2 заявительница, просившая указать на обязанность К. передать ей ребенка, фактически требовала изменить резолютивную часть решения суда; суд же вправе по заявлению лиц, участвующих в деле, разъяснить решение, не изменяя его содержания. Кроме того, определением суда первой инстанции положения исполнительного документа, выданного на основании этого решения суда, разъяснены по заявлению судебного пристава-исполнителя, а именно указано, что ему надлежит выполнить действия, направленные на передачу ребенка А.Н.Кроес. Апелляционным определением названное определение отменено со ссылкой на то, что суд первой инстанции фактически изменил содержание судебного решения и вышел за пределы разрешенных судом исковых требований. В передаче кассационной жалобы А.Н.Кроес на это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пункт 3 статьи 65 Семейного кодекса Российской Федерации противоречит Конституции Российской Федерации, в частности ее статьям 19 (часть 1) и 46 (часть 1), поскольку он позволяет считать, что отец не обязан передавать матери несовершеннолетнего ребенка, место жительства которого определено с ней, и допускает противоположные выводы судов по вопросам о том, возникает ли у родителя обязанность передать ребенка другому родителю, с которым определено место жительства ребенка, и вправе ли судебный пристав-исполнитель совершить действия, направленные на передачу ребенка, если в судебном постановлении нет указания на соответствующую обязанность должника.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Кроес Анны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