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781759-О/2024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Мусина Алексея Рамилевича и Мусиной Людмилы Борисовны на нарушение их конституционных прав частью первой статьи 39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А.Р.Мусина и Л.Б.Мусиной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А.Р.Мусин и Л.Б.Мусина оспаривают конституционность части первой статьи 39 ГПК Российской Федерации, согласно которой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 Как следует из представленных материалов, решением суда общей юрисдикции, оставленным без изменения судом апелляционной инстанции, частично удовлетворены исковые требования юридического лица (банка) в лице конкурсного управляющего к А.Р.Мусину и Л.Б.Мусиной о взыскании 2 задолженности по кредитному договору. Определением кассационного суда общей юрисдикции апелляционное определение отменено в части взыскания неустойки и судебных расходов и дело направлено в этой части на новое рассмотрение в суд апелляционной инстанции, в остальной части судебные постановления оставлены без изменения. Определением судьи Верховного Суда Российской Федерации, с которым согласился заместитель Председателя этого суда, заявителям отказано в передаче кассационной жалобы на указанные судебные постановления для рассмотрения в судебном заседании Судебной коллегии по гражданским делам Верховного Суда Российской Федерации. По мнению А.Р.Мусина и Л.Б.Мусиной, оспариваемая норма по смыслу, придаваемому ей правоприменительной практикой, не соответствует статьям 17 (части 1 и 2), 19 (часть 1), 46 (части 1 и 2) и 123 (часть 3) Конституции Российской Федерации, поскольку она допускает изменение истцом одновременно предмета и основания иска.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Содержащиеся в части первой статьи 39 ГПК Российской Федерации положения, предоставляя истцу право изменить основание или предмет иска, не предполагают возможности одновременного изменения и предмета, и основания иска, поскольку это, по существу, означало бы подачу нового иска, что противоречит правилам его предъявления, установленным в статьях 131 и 132 данного Кодекса. Кроме того, из содержания названных норм главы 12 ГПК Российской Федерации во взаимосвязи с его статьями 135 и 136, среди прочего, прямо вытекает требование о соответствии исковых требований, в том числе уточненных, приведенным истцом фактическим обстоятельствам и представленным в их подтверждение доказательствам. Таким образом, оспариваемая норма, способствующая реализации конституционно значимого принципа диспозитивности, который, в частности, означает, что процессуальные отношения в гражданском 3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а также спорным материальным правом, не может расцениваться как нарушающая конституционные права заявителей, перечисленные в жалобе. Требования А.Р.Мусина и Л.Б.Мусиной, а также приведенные в обоснование их позиции доводы свидетельствуют о том, что нарушение своих конституционных прав они связывают не с содержанием оспариваемой нормы, а с имевшим место, по их мнению, невыполнением судами в конкретном деле содержащихся в этой норме предписаний, а также с выводом судов о наличии оснований для удовлетворения предъявленных к ним требований о взыскании задолженности по кредитному договору. Тем самым фактически заявители предлагают дать оценку принятым по их гражданскому делу судебным постановлениям, что требует установления фактических обстоятельств и не входит в компетенцию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Мусина Алексея Рамилевича и Мусиной Людмилы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