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686614-П/2023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Костина Тихона Александровича на нарушение его конституционных прав статьями 202 и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Т.А.Костина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со ссылкой на статью 40117 УПК Российской Федерации гражданину Т.А.Костину возвращена без рассмотрения кассационная жалоба на вынесенные в отношении него обвинительный приговор и апелляционное определение, поскольку законность указанных судебных решений ранее была предметом рассмотрения Верховного Суда Российской Федерации. В этой связи заявитель утверждает, что статья 40117 «Недопустимость внесения повторных кассационных жалобы, представления» УПК Российской Федерации противоречит статьям 45 (часть 1), 46 (часть 2) и 50 2 (часть 3) Конституции Российской Федерации, поскольку позволяет отказывать в пересмотре приговора, не устранять судебные ошибки, оставлять без рассмотрения нарушения конституционных прав граждан. Также заявитель просит проверить соответствие статьям 45 (часть 1) и 48 Конституции Российской Федерации статьи 202 «Получение образцов для сравнительного исследования» УПК Российской Федерации в той мере, в какой она позволяет прокуратуре не реагировать на нарушение прав граждан и использовать для этого правовое основание, ущемляющее право пользоваться помощью адвоката.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 – согласно которой не допускается внесение повторных кассационных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судьи, – не может,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Костина Тихона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