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Осадчего Игоря Станиславовича на нарушение его конституционных прав частью 2 статьи 12.27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И.С.Осадчего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И.С.Осадчий оспаривает конституционность части 2 статьи 12.27 КоАП Российской Федерации, в соответствии с которой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Как следует из представленных материалов, постановлением мирового судьи, оставленным без изменения судами вышестоящих инстанций, заявитель был привлечен к административной ответственности за 2 административное правонарушение, выразившееся в оставлении в нарушение Правил дорожного движения места дорожно-транспортного происшествия, участником которого он являлся (часть 2 статьи 12.27 КоАП Российской Федерации), и ему было назначено административное наказание в виде лишения права управления транспортными средствами на срок один год. По мнению заявителя, оспариваемое законоположение противоречит статьям 1 (часть 1), 2, 49 (часть 2) и 55 (часть 3) Конституции Российской Федерации в той мере, в какой оно по смыслу, придаваемому ему правоприменительной практикой, допускает возможность привлечения водителя к административной ответственности без выяснения судом всех обстоятельств дела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Осадчего Игоря Станиславовича,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