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Сидорова Максима Анатольевича на нарушение его конституционных прав частью третьей статьи 3797 и статьей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М.А.Сидорова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М.А.Сидоров оспаривает конституционность части третьей статьи 3797 «Основания для отмены или изменения судебных постановлений кассационным судом общей юрисдикции» и статьи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Как следует из представленных материалов, решением суда общей юрисдикции с учетом изменений, внесенных судом апелляционной инстанции в части определения начальной продажной стоимости предмета залога, были частично удовлетворены исковые требования кредитной организации к 2 М.А.Сидорову о взыскании задолженности по договору поручительства, с чем согласился кассационный суд общей юрисдикции.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законоположения противоречат статьям 19 (часть 1), 45 (часть 2), 46 (часть 1) и 123 (часть 3) Конституции Российской Федерации, поскольку – в силу содержащейся в них неопределенности понятия «нарушение норм процессуального права» в условиях складывающейся противоречивой правоприменительной практики – позволяют судам вышестоящих инстанций не отменять решение суда, принятое без проведения судебных прений.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Сидорова Максима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