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646759-П/2022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Сергея Константиновича на нарушение его конституционных прав пунктом 2 статьи 855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С.К.Фомина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С.К.Фомин оспаривает конституционность пункта 2 статьи 855 ГК Российской Федерации, которым установлена очередность списания денежных средств при их недостаточности на счете для удовлетворения всех предъявленных к нему требований. Как следует из представленных материалов, арбитражный суд кассационной инстанции отменил постановление арбитражного апелляционного суда и оставил в силе решение арбитражного суда, которым обществу с ограниченной ответственностью отказано в удовлетворении требований о признании незаконным бездействия должностных лиц налогового органа, выразившегося в непризнании исполненной обязанности 2 по уплате недоимки по налогу на добавленную стоимость, и об обязании отразить в карточках лицевого счета уплату недоимки. В обоснование заявления указывалось, что списание с расчетного счета налогоплательщика на основании выставленных налоговым органом инкассовых поручений сумм пеней и штрафов ранее списания сумм задолженности по налогу на добавленную стоимость является неправомерным и влечет увеличение налогового бремени. Отказывая в удовлетворении требований, арбитражный суд, исходя из того, что налоговым органом производилось принудительное взыскание доначисленных налогов, пеней и налоговых санкций по результатам выездной налоговой проверки, не установил нарушения очередности списания спорных сумм налогов, пеней и штрафов. В данном деле С.К.Фомин участвовал в качестве третьего лица, не заявляющего самостоятельные требования относительно предмета спора. При этом ранее определением арбитражного суда, вынесенным в рамках дела о несостоятельности (банкротстве) указанного общества, С.К.Фомин, являвшийся его бывшим руководителем, привлечен к субсидиарной ответственности по обязательствам должника. По мнению заявителя, пункт 2 статьи 855 ГК Российской Федерации противоречит статьям 46, 49, 54 (часть 2) и 55 (часть 3) Конституции Российской Федерации в той мере, в какой он позволяет налоговым органам произвольно, в нарушение налогового законодательства, осуществлять взыскание пеней и штрафов до погашения задолженности по налогам, что, в свою очередь, приводит к дополнительному доначислению пеней и штрафов.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Установленная федеральным законодателем в пункте 2 статьи 855 ГК Российской Федерации очередность списания банком денежных средств со счета при недостаточности таких средств для удовлетворения 3 всех предъявленных к нему требований преследует конституционно значимые цели обеспечения правовой определенности и соблюдения баланса частных и публичных интересов (Определение Конституционного Суда Российской Федерации от 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Сергея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