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Голубевой Натальи Евгеньевны на нарушение ее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гражданки Н.Е.Голубевой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Н.Е.Голубева, обращавшаяся с заявлениями о возбуждении уголовного дела частного обвинения, просит признать не соответствующими статье 46 (часть 1) Конституции Российской Федерации часть четвертую статьи 20 «Виды уголовного преследования», часть вторую статьи 24 «Основания отказа в возбуждении уголовного дела или прекращения уголовного дела», пункты 3–6 части первой статьи 27 «Основания прекращения уголовного преследования», статью 144 «Порядок рассмотрения сообщения о преступлении», часть первую статьи 145 «Решения, принимаемые по результатам рассмотрения сообщения о преступлении», 2 статьи 148 «Отказ в возбуждении уголовного дела» и 151 «Подследственность», пункт 1 статьи 254 «Прекращение уголовного дела или уголовного преследования в судебном заседании» и часть третью статьи 318 «Возбуждение уголовного дела частного обвинения» УПК Российской Федерации. По мнению заявительницы, оспариваемые нормы вопреки правовой позиции Конституционного Суда Российской Федерации, выраженной в Определении от 29 марта 2016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правовой позиции Конституционного Суда Российской Федерации, выраженной в Определении от 1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Голубевой Натальи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