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753410-О/2024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Капралова Антона Романовича на нарушение его конституционных прав частями 1 и 3 статьи 57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А.Р.Капралова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А.Р.Капралов оспаривает конституционность частей 1 и 3 статьи 57 «Предоставление жилых помещений по договорам социального найма гражданам, состоящим на учете в качестве нуждающихся в жилых помещениях» Жилищного кодекса Российской Федерации. Как следует из представленных материалов, решением суда общей юрисдикции А.Р.Капралову отказано в удовлетворении искового требования о взыскании компенсации морального вреда. Определением суда апелляционной инстанции решение суда общей юрисдикции отменено; исковое требование удовлетворено частично. Суд апелляционной инстанции 2 указал, что поскольку компенсация морального вреда, о взыскании которой заявлено в связи с неправомерными действиями ответчика по исключению из очереди граждан, нуждающихся в жилье, является одним из видов гражданско-правовой ответственности, то статьи 1064, 1069 ГК Российской Федерации, устанавливающие основания ответственности в случае причинения вреда в результате незаконных действий (бездействия) государственных органов, органов местного самоуправления либо должностных лиц этих органов, применимы как к возмещению имущественного, так и морального вреда, причиненного названными органами и их должностными лицами. В передаче кассационной жалобы на определение суда апелляционной инстанции и определение суда кассационной инстанции, которым оно оставлено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оспариваемые положения противоречат Конституции Российской Федерации, ее статьям 7, 18, 38 (часть 1) и 40 (части 2 и 3), поскольку не устанавливают срока, в течение которого должны быть предоставлены жилые помещения по договору социального найма гражданам, состоящим на учете в качестве нуждающихся в жилых помещениях, и положений о разумности этого срока. В этом отношении заявитель также просит признать необходимость устранения пробела в правовом регулировании.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Капралова Антона Романовича,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