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Шитовой Елены Владимировны на нарушение конституционных прав ее несовершеннолетней дочери частью третьей статьи 127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гражданки Е.В.Шитовой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определением) гражданин Г., бывший супруг гражданки Е.В.Шитовой, признан виновным в незаконном лишении свободы ее несовершеннолетней дочери, повлекшем по неосторожности иные тяжкие последствия, ему назначено наказание в виде лишения свободы условно. В этой связи Е.В.Шитова утверждает, что часть третья статьи 127 «Незаконное лишение свободы» УК Российской Федерации не соответствует статьям 19 и 52 Конституции Российской Федерации в той мере, в какой она позволяет не учитывать – в том числе по аналогии с частью первой статьи 87 2 «Уголовная ответственность несовершеннолетних» данного Кодекса – малолетний возраст потерпевшего.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 реализацию закрепленного в статье 54 (часть 2) Конституции Российской Федерации общепризнанного правового принципа nullum crimen, nulla poena sine lege (нет преступления, нет наказания без указания на то в законе) направлены взаимосвязанные положения Уголовного кодекса Российской Федерации, согласно которым уголовное законодательство Российской Федерации состоит из данного Кодекса, а новые законы, предусматривающие уголовную ответственность, подлежат включению в данный Кодекс (часть первая статьи 1), преступность деяния, его наказуемость и иные уголовно-правовые последствия определяются только данным Кодексом (часть первая статьи 3), применение уголовного закона по аналогии не допускается (часть вторая статьи 3). Федеральный законодатель, принимая решение о криминализации деяния, обязан учитывать типовую оценку его общественной опасности и, если отдельные признаки преступления свидетельствуют о том, что степень его общественной опасности существенно изменяется по сравнению с типовой оценкой, провести – в силу принципа справедливости – дифференциацию уголовной ответственности, с тем, однако, чтобы при этом не нарушались принципы равенства и правовой определенности (Постановление Конституционного Суда Российской Федерации от 25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Шитовой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