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Владимира Павловича на нарушение его конституционных прав статьей 138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судами апелляционной и кассационной инстанций, с гражданина В.П.Кузнецова взыскана задолженность по оплате коммунальных услуг. В ходе рассмотрения этого дела мировой судья протокольным определением отказал в принятии встречного иска, а частную жалобу заявителя на указанное определение как не подлежащее самостоятельному обжалованию возвратил, с чем согласились суды апелляционной и кассационной инстанций. 2 В.П.Кузнецов оспаривает конституционность статьи 138 «Условия принятия встречного иска» ГПК Российской Федерации и полагает, что она не соответствует статьям 19, 46 и 55 Конституции Российской Федерации, поскольку позволяет судам со ссылкой в том числе на разъяснения Пленума Верховного Суда Российской Федерации по применению данной нормы отказывать в принятии встречного искового заявления при отсутствии условий, предусмотренных этой либо иными статьями названного Кодекса, без права обжалования такого отказа в вышестоящих судах. Помимо прочего, заявитель указывает на различия между оспариваемым нормативным регулированием и статьей 132 АПК Российской Федерации, часть 4 которой предусматривает не отказ в принятии встречного иска, препятствующий, по мнению В.П.Кузнецов, повторному обращению в суд с таким иском, а возвращение арбитражным судом встречного иска, не соответствующего предъявляемым к нему требованиям, что не лишает гражданина возможности подать самостоятельный иск, тождественный встречному.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Гражданский процессуальный кодекс Российской Федерации, предусматривающий, что предъявление встречного иска осуществляется по общим правилам предъявления иска (статья 137). Статья 138 указанного Кодекса закрепляет условия принятия встречного иска. В силу части первой статьи 331 ГПК Российской Федерации определение суда об отказе в принятии к рассмотрению встречного иска не 3 подлежит обжалованию в вышестоящий суд, поскольку не исключает возможности дальнейшего движения дела. В то же время такое определение выносится судом не по мотивам наличия оснований для отказа в принятии искового заявления, установленных статьей 134 ГПК Российской Федерации, не допускающих повторного обращения в суд с тождественным заявлением, а в связи с отсутствием условий, предусмотренных статьей 138 данного Кодекса, что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производства. С учетом того что федеральный законодатель вправе определить те или иные особенности в процедуре рассмотрения сходных категорий дел в системе арбитражных судов и судов общей юрисдикции (Постановление Конституционного Суда Российской Федерации от 17 января 2008 года № 1- П; определения Конституционного Суда Российской Федерации от 6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