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764443-О/2024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«Силуэт-Трейд» на нарушение его конституционных прав частью 14 статьи 832 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«Силуэт-Трейд»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«Силуэт-Трейд» (далее также – ООО «Силуэт-Трейд», общество) оспаривает конституционность примененной в делах с его участием части 14 статьи 832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(утратила силу в связи с принятием Федерального закона от 2 июля 2021 года № 360-ФЗ), согласно которой, в частности, в случае, если победитель электронной процедуры признан уклонившимся от заключения 2 контракта, заказчик вправе заключить контракт с участником такой процедуры, заявке которого присвоен второй номер; при этом заказчик вправе обратиться в суд с требованием о возмещении убытков, причиненных уклонением от заключения контракта в части, не покрытой суммой обеспечения заявки на участие в электронной процедуре. Как следует из представленных материалов, судебными актами арбитражных судов по ряду дел с участием заявителя, с которыми согласились суды вышестоящих инстанций, с ООО «Силуэт-Трейд» в пользу федерального казенного учреждения взысканы убытки, причиненные уклонением указанного общества от заключения государственных контрактов. Судами установлено, что заявитель, признанный победителем электронных аукционов, уклонился от заключения контрактов, чем причинил убытки в виде разницы между ценами контрактов, заключенных после повторного определения поставщиков, и ценами, предложенными ООО «Силуэт-Трейд». По мнению заявителя, оспариваемая норма противоречит статьям 8 (часть 1), 34, 35 (часть 3) и 46 (части 1 и 2) Конституции Российской Федерации, поскольку допускает произвольное поведение государственного заказчика, который при уклонении победителя электронного аукциона от заключения контракта, имея возможность заключения этого контракта с участником закупки, заявке которого присвоен второй номер, проводит повторное определение поставщика, чем способствует увеличению размера убытков, подлежащих взысканию с участника электронной процедуры, уклонившегося от подписания контракта, однако не несет соответствующих своему поведению неблагоприятных последствий.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 гарантирует участие физических и юридических лиц в осуществлении закупок товаров, работ, услуг для 3 обеспечения государственных или муниципальных нужд на условиях добросовестной конкуренции, направлена на защиту прав и соблюдение разумного баланса интересов участников закупок и заказчиков, а также предотвращение злоупотреблений, не содержит неопределенности и сама по себе не может расцениваться как нарушающая конституционные права заявителя. Вопреки доводам обращения, данная норма не препятствует применению судами положений гражданского законодательства, позволяющих суду при наличии предусмотренных в законе оснований уменьшить размер ответственности участника закупки (статьи 404 «Вина кредитора» и 1083 «Учет вины потерпевшего и имущественного положения лица, причинившего вред» ГК Российской Федерации), если увеличение убытков вызвано обстоятельствами, возникновению которых способствовал заказчик. Установление же и исследование фактических обстоятельств конкретного дела, а также проверка правильности применения правовых норм с учетом указанных обстоятельств в силу статьи 125 Конституции Российской Федерации и статьи 3 Федерального конституционного закона «О Конституционном Суде Российской Федерации» к компетенции Конституционного Суда Российской Федерации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«Силуэт-Трейд»,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