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636288-П/2022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Кокурина Ильи Вячеславовича на нарушение его конституционных прав статьями 109, 110 и 255,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И.В.Кокурина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И.В.Кокурину возвращены без рассмотрения жалобы на принятые в ходе производства в суде первой инстанции решения об отказе в удовлетворении его ходатайства об изменении меры пресечения в виде заключения под стражу на более мягкую. В этой связи заявитель просит признать части вторую и третью статьи 3892 «Судебные решения, подлежащие апелляционному обжалованию» УПК Российской Федерации во взаимосвязи со статьями 109 «Сроки содержания под стражей», 110 «Отмена или изменение меры пресечения» и 255 2 «Решение вопроса о мере пресечения» данного Кодекса не соответствующими статьям 19 (часть 1), 22 (часть 1), 46 (часть 2) и 55 (часть 3) Конституции Российской Федерации в той мере, в какой они исключают возможность обжаловать в апелляционном порядке до вынесения итогового судебного решения промежуточное судебное решение, принятое в ходе рассмотрения уголовного дела по существу, которым отказано в удовлетворении ходатайства об отмене меры пресечения в виде заключения под стражу или об изменении ее на более мягкую.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Кокурина Ильи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