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757608-О/2024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Костылевой Лии Викторовны на нарушение ее конституционных прав пунктом 1 статьи 250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Л.В.Костылевой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Л.В.Костылева оспаривает конституционность пункта 1 статьи 250 ГК Российской Федерации, устанавливающего, что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пункте 2 статьи 2592 данного Кодекса. Как следует из представленных материалов, решением суда общей юрисдикции, оставленным без изменения определением суда апелляционной 2 инстанции, Л.В.Костылевой отказано в удовлетворении искового требования о переводе прав и обязанностей покупателя по договору купли-продажи от 2020 года. Суд установил, что в 2013 году нотариус почтовым отправлением направил Л.В.Костылевой заявление ответчика с извещением о намерении последнего продать долю в праве общей собственности постороннему лицу. Названное отправление Л.В.Костылева не получила. Определением судьи Верховного Суда Российской Федерации, с которым согласился заместитель Председателя этого суда, заявительнице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Л.В.Костылевой, пункт 1 статьи 250 ГК Российской Федерации противоречит статьям 17 (часть 3), 18, 19 (часть 1), 23 (часть 1), 35, 36, 40 (часть 1), 45 (часть 1), 46 (часть 1), 50 (часть 2), 55 (части 2 и 3), 123 (часть 3) Конституции Российской Федерации, поскольку он содержит неопределенность в вопросе соотношения даты извещения о намерении продать долю в праве общей собственности постороннему лицу и даты совершения данной продажи; не устанавливает необходимость обязательной переоценки стоимости недвижимости в случае неразумных сроков извещения до совершения купли-продажи; лишает права приобрести долю в праве общей собственности на равных условиях с посторонним лицом.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Костылевой Лии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