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726719-О/2023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Тарасовой Натальи Владимировны на нарушение ее конституционных прав частью первой статьи 446 Гражданского процессуального кодекса Российской Федерации, пунктом 3 статьи 21325 и пунктом 7 статьи 21326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Н.В.Тарасовой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Н.В.Тарасова оспаривает конституционность части первой статьи 446 «Имущество, на которое не может быть обращено взыскание по исполнительным документам» ГПК Российской Федерации, пункта 3 статьи 21325 «Имущество гражданина, подлежащее реализации в случае признания гражданина банкротом и введения реализации имущества гражданина» и пункта 7 статьи 21326 «Особенности реализации имущества гражданина» Федерального закона от 26 октября 2002 года № 127-ФЗ «О несостоятельности (банкротстве)». 2 Как следует из представленных материалов, в рамках дела о банкротстве бывшего супруга заявительницы (брак с которым расторгнут в 2011 году) определением арбитражного суда, оставленным судами вышестоящих инстанций без изменения, Н.В.Тарасовой отказано в удовлетворении заявления об исключении из конкурсной массы должника недвижимого имущества в связи с отсутствием доказательств наличия у заявительницы права собственности на спорное имущество, в том числе сведений о государственной регистрации данного права. Суды также приняли во внимание обстоятельства, установленные вступившим в законную силу решением суда общей юрисдикции о выделе доли должника в общем имуществе супругов и свидетельствующие, по мнению судов, о допущенных супругами злоупотреблениях, в частности связанных с заключением брачного соглашения, по условиям которого недвижимое имущество переходит в собственность Н.В.Тарасовой, без проведения государственной регистрации соответствующих прав и с последующим сокрытием этого факта от кредитора, в договоре залога с которым, заключенном с согласия заявительницы, было указано на нахождение данного имущества в собственности должника.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 По мнению Н.В.Тарасовой, ссылающейся на то, что ее право собственности на спорное имущество подтверждено судебными актами, но по не зависящим от нее причинам не зарегистрировано, оспариваемые нормы противоречат Конституции Российской Федерации, в частности ее статьям 19 и 40 (часть 1), поскольку нарушают право граждан на жилище и на справедливое судебное разбирательство.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Тарасовой Натальи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