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734619-О/2023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Дудулада Алексея Николаевича на нарушение его конституционных прав частью 4 статьи 31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А.Н.Дудулада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А.Н.Дудулад оспаривает конституционность части 4 статьи 31 Жилищного кодекса Российской Федерации, предусматривающей,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семьи;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помещением,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2 помещением, право пользования жилым помещением, принадлежащим указанному собственнику, может быть сохранено за бывшим членом его семьи на определенный срок на основании решения суда; при этом суд вправе обязать собственника жилого помещения обеспечить иным жилым помещением бывшего супруга и других членов его семьи, в пользу которых собственник исполняет алиментные обязательства, по их требованию. Из представленных материалов следует, что апелляционным определением, среди прочего, частично отменено решение суда общей юрисдикции и принято новое решение об отказе в удовлетворении требований А.Н.Дудулада о признании гражданки К. не приобретшей права пользования жилым помещением, принадлежащим заявителю, и ее выселении; за К. сохранено право пользования. Суд апелляционной инстанции сослался на сохранение права пользования спорным жилым помещением за несовершеннолетними детьми К. и А.Н.Дудулада (плательщика алиментов на детей, притом что в определении места жительства детей с ним отказано), а также на обстоятельства приобретения спорного жилого помещения и доводы К. об использовании при приобретении жилого помещения ее денежных средств, заявителем ей не возмещенных. Определением суда кассационной инстанции решение суда первой инстанции в неотмененной части и апелляционное определение оставлены без изменения. В передаче кассационной жалобы А.Н.Дудулада на постановления нижестоящих судов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часть 4 статьи 31 Жилищного кодекса Российской Федерации противоречит статье 35 (части 1 и 2) Конституции Российской Федерации, поскольку по смыслу, придаваемому ей правоприменительной практикой в системе действующего правового регулирования, она позволяет гражданам, не являющимся членами семьи (бывшими членами семьи) собственника жилого помещения, вселяться в любое принадлежащее собственнику жилое помещение по своему усмотрению.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гарантирует взаимный учет интересов собственника жилого помещения и бывших членов его семьи (определения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Дудулада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