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720411-О/2023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Сутаевой Фатимы Айндиевны на нарушение ее конституционных прав пунктами 3 и 31 статьи 222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Ф.А.Сутаевой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Ф.А.Сутаева оспаривает конституционность следующих положений статьи 222 ГК Российской Федерации: пункта 3, закрепляющего, что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если в отношении земельного участка лицо, осуществившее постройку, имеет права, 2 допускающие строительство на нем данного объекта; если на день обращения в суд постройка соответствует установленным требованиям; если сохранение постройки не нарушает права и охраняемые законом интересы других лиц и не создает угрозу жизни и здоровью граждан; пункта 31, согласно которому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пунктом 4 данной статьи, органами местного самоуправления в соответствии с их компетенцией, установленной законом. Как следует из представленных материалов, определением суда апелляционной инстанции (с учетом определения об исправлении описки) решение суда первой инстанции отменено, по делу принято новое решение, согласно которому исковые требования к Ф.А.Сутаевой и соответчику о признании капитального строения самовольной постройкой и сносе такой постройки удовлетворены; в удовлетворении встречных исковых требований указанных лиц о признании права собственности на объект недвижимости отказано. Определением судьи Верховного Суда Российской Федерации, с которым согласился заместитель Председателя этого суда, заявительнице отказано в передаче кассационной жалобы на определения судов апелляционной и кассационной инстанций для рассмотрения в судебном заседании Судебной коллегии по гражданским делам Верховного Суда Российской Федерации. По мнению Ф.А.Сутаевой, пункты 3 и 31 статьи 222 ГК Российской Федерации противоречат Конституции Российской Федерации, ее статье 35, поскольку они по смыслу, придаваемому им правоприменительной практикой, допускают безосновательное лишение граждан имущества (право собственности на которое было зарегистрировано в Едином государственном реестре недвижимости) при самовольной реконструкции ими объекта недвижимости, возведенного до реконструкции правомерно.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222 ГК Российской Федерации, в том числе допускающие возможность признания судом в определенных случаях права собственности на самовольную постройку, направлены на защиту прав граждан, обеспечение баланса публичных и частных интересов, а также на реализацию гарантии судебной защиты прав и сами по себе не могут рассматриваться как нарушающие в указанном в жалобе аспекте конституционные права заявительницы, в деле с участием которой суд апелляционной инстанции указал, что она не представила доказательств наличия препятствий в получении разрешения на реконструкцию объекта, а также доказательств, подтверждающих необоснованный отказ в получении такого разрешения.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Сутаевой Фатимы Айндиевны,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