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668861-П/2023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пунктом 2 части 2 статьи 310 и частью 1 статьи 328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Р.А.Андреев оспаривает конституционность следующих положений Кодекса административного судопроизводства Российской Федерации: пункта 2 части 2 статьи 310, согласно которой основанием для отмены или изменения решения суда в апелляционном порядке является недоказанность установленных судом первой инстанции обстоятельств, имеющих значение для административного дела; части 1 статьи 328, в соответствии с которой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2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 Как следует из представленных материалов, решением суда общей юрисдикции, с которым согласились вышестоящие суды, включая Верховный Суд Российской Федерации, было удовлетворено административное исковое заявление прокурора о понуждении Р.А.Андреева, отбывающего наказание в виде лишения свободы, к прохождению медицинского профилактического осмотра в целях выявления туберкулеза. По мнению заявителя, оспариваемые законоположения не соответствуют статьям 19 (часть 1), 21 (часть 1), 33 и 55 (часть 2) Конституции Российской Федерации, поскольку не относят к числу оснований для отмены или изменения судебных актов в кассационном порядке судебной коллегией Верховного Суда Российской Федерации недоказанность обстоятельств, установленных судом первой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