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632601-П/2022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Джанчатова Заура Руслановича на нарушение его конституционных прав частью первой и пунктом 1 части третьей статьи 4013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З.Р.Джанчатова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постановлением районного суда отменено постановление мирового судьи о возвращении прокурору уголовного дела по обвинению гражданина З.Р.Джанчатова в совершении преступления. Поданные в его интересах кассационные жалобы на названное апелляционное постановление возвращены без рассмотрения судьями кассационного суда общей юрисдикции и Верховного Суда Российской Федерации. Суды исходили из того, что доводы о наличии препятствий для рассмотрения дела судом могут быть приведены в соответствующих жалобах при обжаловании итогового судебного решения. 2 В этой связи З.Р.Джанчатов утверждает, что часть первая и пункт 1 части третьей статьи 4013 «Порядок и сроки подачи кассационных жалобы, представления, порядок восстановления срока кассационного обжалования» УПК Российской Федерации не соответствуют статье 46 (части 1 и 2) Конституции Российской Федерации в той мере, в какой исключают возможность самостоятельного обжалования в кассационном порядке промежуточного судебного акта суда апелляционной инстанции, которым отменено решение суда первой инстанции о возвращении уголовного дела прокурору для устранения препятствий его рассмотрения судом.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Джанчатова Заура Руслановича,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