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614374-П/2022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саморегулируемой организации Союз организаций «Автоматизированные системы безопасности» на нарушение ее конституционных прав абзацем четвертым пункта 54 Правил противопожарного режима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саморегулируемой организации Союз организаций «Автоматизированные системы безопасности»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Саморегулируемая организация Союз организаций «Автоматизированные системы безопасности» (далее – СРО Союз «АСБ») оспаривает конституционность абзаца четвертого пункта 54 Правил противопожарного режима в Российской Федерации (утверждены Постановлением Правительства Российской Федерации от 16 сентября 2020 года № 1479), согласно которому при эксплуатации средств обеспечения пожарной безопасности и пожаротушения сверх срока службы, 2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порядке. Как следует из представленных материалов, решением Верховного Суда Российской Федерации, оставленным без изменения апелляционным определением Апелляционной коллегии данного суда, в удовлетворении административного искового заявления СРО Союз «АСБ» о признании недействующим абзаца четвертого пункта 54 Правил противопожарного режима в Российской Федерации было отказано. При этом было отмечено, что оспариваемое положение соответствует законодательству о пожарной безопасности, техническому регламенту о требованиях пожарной безопасности, позволяет оптимизировать затраты на эксплуатацию средств противопожарной защиты на объекте, не снижая требуемого уровня пожарной безопасности, и не нарушает права членов саморегулируемой организации на осуществление предпринимательской деятельности по техническому обслуживанию автоматизированных систем безопасности, в том числе пожарной безопасности. Определением судьи Верховного Суда Российской Федерации заявителю было отказано в передаче надзорной жалобы для рассмотрения в судебном заседании Президиума Верховного Суда Российской Федерации. По мнению заявителя, оспариваемое положение не соответствует Конституции Российской Федерации, в частности, ее статьям 2, 6, 17–20, 35, 55, 56, 71 и 72, поскольку допускает эксплуатацию средств обеспечения пожарной безопасности и пожаротушения сверх срока их службы.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статье 125 (пункт «а» части 4) Конституции Российской Федерации, а также пункту 3 части первой статьи 3, статьям 96 и 97 Федерального конституционного закона «О Конституционном Суде Российской Федерации» юридическое лицо может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саморегулируемой организации Союз организаций «Автоматизированные системы безопасности»,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