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734617-О/2023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Кабанова Сергея Геннадьевича на нарушение его конституционных прав подпунктом 4 статьи 1109 Гражданского кодекса Российской Федерации, а также статьями 38 и 39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С.Г.Кабанова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С.Г.Кабанов оспаривает конституционность подпункта 4 статьи 1109 «Неосновательное обогащение, не подлежащее возврату» ГК Российской Федерации, а также статей 38 «Раздел общего имущества супругов» и 39 «Определение долей при разделе общего имущества супругов» Семейного кодекса Российской Федерации. Из представленных материалов следует, что определением суда апелляционной инстанции частично отменено решение суда общей юрисдикции (с учетом определения об исправлении описки) и при разделе общего имущества супругов, брак которых расторгнут, среди прочего, за 2 С.Г.Кабановым и гражданкой К. признаны равные доли в праве собственности на жилое помещение, а также отказано в удовлетворении требования заявителя, досрочно исполнившего обязательство по кредитному договору, о взыскании с К. неосновательного обогащения. Суд апелляционной инстанции указал, что спорное жилое помещение было приобретено за счет нажитого супругами имущества и денежных средств, полученных по иному кредитному договору, и что доказательства использования при его приобретении личного имущества С.Г.Кабанова не представлены. При этом суд отклонил доводы заявителя, ссылавшегося на увеличение его доли в общем имуществе после частичного исполнения обязательства по кредитному договору за счет его личного имущества. В передаче кассационной жалобы на названное апелляционное определение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противоречат статьям 17–19, 35, 45 и 55 Конституции Российской Федерации, поскольку по смыслу, придаваемому им правоприменительной практикой, в случае частичного исполнения супругом общего обязательства за счет личного имущества они не позволяют увеличить его долю в общем имуществе при его разделе.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1109 ГК Российской Федерации – и, в частности, ее подпункт 4 – основана на презумпции добросовестности и разумности действий участников гражданского оборота (пункт 5 статьи 10 ГК Российской Федерации), обеспечивает справедливый баланс их интересов и служит реализации предписаний статей 17 (часть 3), 35, 46 и 55 (часть 3) Конституции Российской Федерации (определения Конституционного Суда 3 Российской Федерации от 25 апреля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Кабанова Сергея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