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736741-О/2024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товарищества собственников жилья «Юбилейный» на нарушение его конституционных прав пунктом 2 части 3 статьи 1431 Жилищного кодекса Российской Федерации и частью 1 статьи 62 Федерального закона «О государственной регистрации недвижимости»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товарищества собственников жилья «Юбилейный»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инстанции, оставленным без изменения определением кассационного суда общей юрисдикции, отменено решение суда первой инстанции, товарищество собственников жилья «Юбилейный» (далее также – ТСЖ «Юбилейный») в числе прочего обязано предоставить для ознакомления ряду граждан реестр членов данного товарищества. ТСЖ «Юбилейный» оспаривает конституционность следующих законоположений: 2 пункта 2 части 3 статьи 1431 Жилищного кодекса Российской Федерации о том, что члены товарищества собственников жилья и не являющиеся членами товарищества собственники помещений в многоквартирном доме имеют право ознакомиться в том числе с реестром членов товарищества; части 1 статьи 62 Федерального закона от 13 июля 2015 года № 218-ФЗ «О государственной регистрации недвижимости», предусматривающей, что сведения, содержащиеся в Едином государственном реестре недвижимости, за исключением сведений, доступ к которым ограничен федеральным законом, предоставляются публично-правовой компанией, указанной в части 1 статьи 31 этого Федерального закона, по запросам любых лиц, в том числе посредством использования информационно-телекоммуникационных сетей общего пользования, в том числе сети Интернет, включая единый портал,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иных технических средств связи, а также посредством обеспечения доступа к федеральной государственной информационной системе ведения Единого государственного реестра недвижимости или иным способом, установленным органом нормативно-правового регулирования. По мнению заявителя, оспариваемые законоположения противоречат статье 24 (часть 1)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предоставляют право кругу лиц, указанному в этих нормах, на ознакомление с персональными данными собственников объектов недвижимости без их согласия.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3 исчерпаны все другие внутригосударственные средства судебной защиты прав заявителя при разрешении конкретного дела. При этом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Между тем представленные судебные акты не подтверждают факта исчерпания ТСЖ «Юбилейный» внутригосударственных средств судебной защиты его прав при разрешении дела с его участием. Кроме того, представленными материалами не подтверждается применение части 1 статьи 62 Федерального закона «О государственной регистрации недвижимости» в деле с участием заявителя, а потому в данной части жалоба также не может рассматриваться как отвечающая критериям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товарищества собственников жилья «Юбилейный»,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