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Стефановича Владимира Архиповича на нарушение его конституционных прав положениями статей 4012–4015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В.А.Стефановича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В.А.Стефанович просит признать не соответствующими Конституции Российской Федерации положения статей 4012 «Право на обращение в суд кассационной инстанции», 4013 «Порядок и сроки подачи кассационных жалобы, представления, порядок восстановления срока кассационного обжалования», 4014 «Содержание кассационной жалобы, представления» и 4015 «Возвращение кассационных жалобы, представления без рассмотрения» УПК Российской Федерации в той мере, в какой они позволяют возвращать кассационные жалобы без рассмотрения.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Нормы главы 471 УПК Российской Федерации, регламентирующие производство в суде кассационной инстанции, являются частью процессуального механизма пересмотра вступивших в законную силу судебных решений в целях обеспечения их законности и тем самым направлены не на ограничение, а, напротив, на защиту и обеспечение прав участников уголовного судопроизводства, на исправление судебных ошибок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Стефановича Владимира Архиповича,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