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724161-О/2023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Никитина Сергея Геннадьевича на нарушение его конституционных прав подпунктом 4 статьи 1109 Гражданского кодекса Российской Федерации, частью второй статьи 61 и частью третьей статьи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С.Г.Никитина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С.Г.Никитин оспаривает конституционность подпункта 4 статьи 1109 «Неосновательное обогащение, не подлежащее возврату» ГК Российской Федерации, части второй статьи 61 «Основания для освобождения от доказывания» и части третьей статьи 390 «Полномочия кассационного суда общей юрисдикции» ГПК Российской Федерации. Как следует из представленных материалов, решением суда общей юрисдикции, с которым согласился суд апелляционной инстанции, в пользу заявителя была взыскана задолженность по договорам займа. Определением кассационного суда общей юрисдикции апелляционное определение 2 отменено, дело направлено на новое рассмотрение в суд апелляционной инстанции. При новом рассмотрении дела апелляционным судом в удовлетворении исковых требований заявителя отказано, что подтверждено судом кассационной инстанции. Определением судьи Верховного Суда Российской Федерации, с которым согласился заместитель Председателя того же суда,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Федерации. По мнению заявителя, оспариваемые нормы не соответствуют статьям 2, 6 (часть 2), 15 (части 1–3), 17, 18, 19, 35 (части 1 и 2) и 46 (части 1 и 2) Конституции Российской Федерации, поскольку по смыслу, придаваемому им правоприменительной практикой, они в силу неопределенности своего содержания не позволяют взыскать денежные средства, перечисленные на счет другого лица, при недоказанности цели передачи данных средств, а также допускают возможность произвольного принятия судом кассационной инстанции дополнительных доказательств, в приобщении которых к материалам дела судом апелляционной инстанции было отказано. Кроме того, С.Г.Никитин просит отменить судебные постановления, принятые по делу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Содержащееся в подпункте 4 статьи 1109 ГК Российской Федерации положение основано на презумпции добросовестности и разумности действий участников гражданского оборота (пункт 5 статьи 10 ГК Российской Федерации), имеет целью обеспечение справедливого баланса их интересов, служит реализации статей 17 (часть 3), 35, 46 и 55 (часть 3) Конституции Российской Федерации (определения Конституционного Суда Российской Федерации от 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Никитина Сергея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