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662012-П/2022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«Инвестконсалтинг» на нарушение его конституционных прав пунктом 1 статьи 10 и статьей 168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«Инвестконсалтинг»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«Инвестконсалтинг» (далее также – ООО «Инвестконсалтинг») оспаривает конституционность следующих положений Гражданского кодекса Российской Федерации: пункта 1 статьи 10, в соответствии с которым не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недобросовестное осуществление гражданских прав 2 (злоупотребление правом); не допускается использование гражданских прав в целях ограничения конкуренции, а также злоупотребление доминирующим положением на рынке; статьи 168, устанавливающей, что за исключением случаев, предусмотренных пунктом 2 данной статьи или иным законом, сделка, нарушающая требования закона или иного правового акта, является оспоримой, если из закона не следует, что должны применяться другие последствия нарушения, не связанные с недействительностью сделки (пункт 1); сделка,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лиц, ничтожна, если из закона не следует, что такая сделка оспорима или должны применяться другие последствия нарушения, не связанные с недействительностью сделки (пункт 2). Как следует из представленных материалов, постановлением суда апелляционной инстанции, оставленным без изменения постановлением суда кассационной инстанции, отменено решение арбитражного суда и признано недействительным соглашение об отступном к договору об открытии кредитной линии. Суд апелляционной инстанции указал, что имеются обстоятельства, свидетельствующие о наличии явного ущерба для заемщика, о чем знал заявитель – кредитор по договору. Кроме того, суд указал, что доказательств, позволяющих считать соглашение об отступном экономически оправданной сделкой, не представлено. В передаче кассационной жалобы ООО «Инвестконсалтинг»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оспариваемые положения не соответствуют статьям 8 (часть 1), 17 (часть 3), 19, 34 (часть 1), 45 (часть 1) и 55 (часть 3) Конституции Российской Федерации, поскольку по смыслу, придаваемому им правоприменительной практикой, они позволяют суду признавать сделку 3 ничтожной по основаниям, схожим с основаниями для признания сделки оспоримой.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«Инвестконсалтинг»,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