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662024-П/2022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Ароновой Евгении Вадимовны на нарушение ее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Е.В.Ароновой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Е.В.Аронова оспаривает конституционность пункта 1 статьи 302 ГК Российской Федерации, предусматривающего, что если имущество возмездно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 2 Как следует из представленных материалов, определением суда кассационной инстанции отменено апелляционное определение и оставлено в силе решение суда общей юрисдикции об истребовании жилого помещения от Е.В.Ароновой по иску гражданина О. Суд первой инстанции, указав, что свидетельство о праве на наследство было получено продавцом на основании свидетельства о смерти, содержавшего ошибочные сведения об О. как умершем, отметил, что спорное жилое помещение выбыло из владения собственника помимо его воли. Кроме того, суд отклонил довод ответчицы о пропуске истцом срока исковой давности. В передаче кассационной жалобы на решение суда первой инстанции и определение суда кассационной инстанции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19 (часть 1), 35 (части 1 и 2) и 40 (часть 1)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оно позволяет истребовать жилое помещение от добросовестного гражданина, при возмездном его приобретении полагавшегося на сведения Единого государственного реестра недвижимости и указанного в реестре в качестве собственника, по иску собственника, запись о смерти которого, сделанная на основании акта медицинской организации, была впоследствии аннулирована судебным постановлением и который не предпринял в соответствии с требованиями разумности и осмотрительности своевременных мер по контролю над своим имуществом. Е.В.Аронова указывает, что данная норма не гарантирует защиты прав гражданина, который при приобретении жилого помещения действовал с должной осмотрительностью, пользовался этим жилым помещением более трех лет и нес бремя его содержания, в то время как истец не проявлял заинтересованности в исполнении своих обязанностей собственника более восьми лет.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указано в Постановлении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Ароновой Евгении Вадимовны,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