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763015-О/2024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С. на нарушение ее конституционных прав пунктом 1 части первой статьи 134, абзацем вторым статьи 220 Гражданского процессуального кодекса Российской Федерации и пунктом 1 статьи 54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 оспаривает конституционность пункта 1 части первой статьи 134 «Отказ в принятии искового заявления», абзаца второго статьи 220 «Основания прекращения производства по делу» ГПК Российской Федерации и пункта 1 статьи 54 «Право ребенка жить и воспитываться в семье» Семейного кодекса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прекращено производство по гражданскому делу, в рамках которого рассматривалось заявление С. к гражданину С. о лишении родительских прав в отношении их дочери. При этом суд исходил из того, что дочь С. на момент рассмотрения дела достигла совершеннолетия. 2 Определением судьи Верховного Суда Российской Федерации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С., оспариваемые законоположения по смыслу, придаваемому им в системе действующего правового регулирования сложившейся правоприменительной практикой, в том числе пунктом 2 постановления Пленума Верховного Суда Российской Федерации от 14 ноября 2017 года № 44 «О практике применения судами законодательства при разрешении споров, связанных с защитой прав и законных интересов ребенка при непосредственной угрозе его жизни или здоровью, а также при ограничении или лишении родительских прав», противоречат статьям 2, 15, 17–19, 38, 45–47 Конституции Российской Федерации, поскольку обязывают суд прекратить производство по делу о лишении родительских прав при достижении ребенком совершеннолетия в ходе рассмотрения этого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Семейный кодекс Российской Федерации признает ребенком лицо, не достигшее возраста восемнадцати лет (совершеннолетия), а также закрепляет, что родители имеют равные права и несут равные обязанности в отношении своих детей (родительские права); родительские права, предусмотренные главой 12 этого Кодекса, прекращаются по достижении детьми возраста восемнадцати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 (пункт 1 статьи 54, статья 61). При этом лишение родительских прав представляет собой крайнюю меру ответственности, которая применяется судом только в случае 3 виновного противоправного поведения родителей и только в ситуации, когда защитить права и интересы детей другим путем невозможно (определения Конституционного Суда Российской Федерации от 16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