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Мельниковой Луизы Семеновны и Мухиной Людмилы Викторовны на нарушение их конституционных прав статьями 304 и 305 Гражданского кодекса Российской Федерации, положениями статьи 6 Водного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Л.С.Мельниковой и Л.В.Мухиной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Л.С.Мельникова и Л.В.Мухина оспаривают конституционность статей 304 «Защита прав собственника от нарушений, не связанных с лишением владения» и 305 «Защита прав владельца, не являющегося собственником» ГК Российской Федерации, частей 2, 6 и 8 статьи 6 «Водные объекты общего пользования» Водного кодекса Российской Федерации. Как следует из представленных материалов, суд апелляционной инстанции определением, с которым согласились суды кассационной 2 инстанции, удовлетворил исковые требования администрации городского округа, предъявленные к заявительницам – собственникам земельного участка и касающиеся признания бани самовольной постройкой и возложения на ответчиков обязанностей демонтировать ее совместно с другими постройками, расположенными на этом участке в границах береговой полосы и непосредственно в акватории водного объекта – озера, входящего в состав государственного ландшафтного природного заказника областного значения, а также очистить указанную полосу от строительных материалов. По мнению заявительниц, оспариваемые законоположения не соответствуют статьям 1 (часть 1), 8, 15, 19, 35, 36, 45 (часть 1), 46 (часть 1), 47 (часть 1) и 54 Конституции Российской Федерации в той мере, в какой они в системе действующего правового регулирования и по смыслу, придаваемому им правоприменительной практикой, позволяют судам рассматривать исковые требования, предъявленные без надлежащих правовых оснований, и применять гражданско-правовые санкции к лицам, не допустившим виновных противоправных действий.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Мельниковой Луизы Семеновны и Мухиной Людмилы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