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591012-П/2022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Киселева Сергея Григорьевича на нарушение его конституционных прав пунктом 3 части первой статьи 3, а также статьями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С.Г.Киселева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С.Г.Киселев оспаривает конституционность пункта 3 части первой статьи 3 «Полномочия Конституционного Суда Российской Федерации», а также статей 96 «Право на обращение в Конституционный Суд Российской Федерации» и 97 «Допустимость жалобы» Федерального конституционного закона от 21 июля 1994 года № 1-ФКЗ «О Конституционном Суде Российской Федерации». Ранее заявитель обращался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Киселева Сергея Григорьевича,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