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649497-П/2022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Ярмоша Анатолия Сергеевича на нарушение его конституционных прав статьей 26.1 Кодекса Российской Федерации об административных правонарушениях, а также пунктами 11.1 и 11.3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А.С.Ярмоша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А.С.Ярмош оспаривает конституционность статьи 26.1 «Обстоятельства, подлежащие выяснению по делу об административном правонарушении» КоАП Российской Федерации, а также пунктов 11.1 и 11.3 Правил дорожного движения Российской Федерации (утверждены Постановлением Совета Министров – Правительства Российской Федерации от 23 октября 1993 года № 1090). Как следует из представленных материалов, заявитель был привлечен к административной ответственности, предусмотренной частью 1 статьи 12.15 КоАП Российской Федерации, поскольку при выполнении обгона создал 2 помеху для другого транспортного средства, что привело к дорожно- транспортному происшествию. По мнению А.С.Ярмоша, действующее регулирование по смыслу, придаваемому ему правоприменительной практикой, допускает привлечение к административной ответственности водителя без оценки действий потерпевшего и в нарушение Конвенции о дорожном движении от 8 ноября 1968 года обязывает водителя не создавать помех другим участникам дорожного движения не только во время начала обгона, но и на всем протяжении его совершения. В связи с этим заявитель просит признать статью 26.1 КоАП Российской Федерации, а также пункты 11.1 и 11.3 Правил дорожного движения Российской Федерации не соответствующими Конституции Российской Федерации, в частности ее статьям 15 (часть 4), 19 (часть 1) и 114.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Правила дорожного движения Российской Федерации, принятые в целях обеспечения безопасности дорожного движения, являются составной частью правового регулирования отношений, возникающих в сфере дорожного движения, задачами которого являются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 транспортных происшествий, снижения тяжести их последствий (статья 1 Федерального закона от 10 декабря 1995 года № 196-ФЗ «О безопасности дорожного движения»). Данные Правила, определяя в пункте 1.2 обгон как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части), устанавливают порядок его совершения и обязывают водителя, прежде чем начать обгон, убедиться в том, что полоса движения, 3 на которую он собирается выехать, свободна на достаточном для обгона расстоянии, и в процессе обгона он не создаст опасности для движения и помех другим участникам дорожного движения (пункт 11.1). При этом в силу прямого указания пункта 11.3 названных Правил водителю обгоняемого транспортного средства запрещается препятствовать обгону посредством повышения скорости движения или иными действиями. Соответственно, пункты 11.1 и 11.3 Правил дорожного движения, действующие во взаимосвязи с иными положениями данных Правил (пункты 1.2 и 8.1) предполагают, как и Конвенция о дорожном движении (пункт 1 статьи 7, пункт 2 статьи 11, статья 14), что при выполнении любых маневров, в том числе обгона, не должны создаваться опасность для движения, а также помехи другим участникам дорожного движения, а потому не могут расцениваться как нарушающие конституционные права А.С.Ярмоша. Равным образом не нарушает его конституционных прав статья 26.1 КоАП Российской Федерации, которая обязывает выяснять все юридически значимые обстоятельства, причины и условия совершения административного правонарушения, и, будучи направленной на обеспечение вытекающих из Конституции Российской Федерации общепризнанных принципов юридической ответственности, имеет целью исключить возможность необоснованного привлечения к административной ответственности. Установление же и оценка обстоятельств конкретного дела заявителя, в том числе в части соблюдения им порядка выполнения обгона,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Ярмоша Анатолия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