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726988-О/2023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«Индустриально-технический центр» на нарушение его конституционных прав абзацами первым и седьмым пункта 1 статьи 126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«Индустриально-технический центр»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хозяйственного общества и оставленным без изменения постановлениями судов апелляционной и кассационной инстанций, было возвращено заявление общества с ограниченной ответственностью «Индустриально-технический центр» (далее также – ООО «ИТЦ») о признании незаконным в части протокола заседания наблюдательного совета публично-правовой компании «Фонд развития территорий». При этом суды исходили, в частности, из того, что оспариваемый протокол не представляет собой сделку или иное юридически 2 значимое действие, совершенное за счет имущества должника, подлежащее оспариванию в деле о банкротстве застройщика; заявление ООО «ИТЦ» подлежит рассмотрению в порядке, установленном главой 24 АПК Российской Федерации, а не в рамках дела о банкротстве. ООО «ИТЦ» оспаривает конституционность абзацев первого и седьмого пункта 1 статьи 126 «Последствия открытия конкурсного производства» Федерального закона от 26 октября 2002 года № 127-ФЗ «О несостоятельности (банкротстве)». По мнению заявителя, данные законоположения противоречат Конституции Российской Федерации, в частности ее статье 19, в той мере, в какой они не позволяют оспаривать в деле о банкротстве застройщика решение публично-правовой компании «Фонд развития территорий» о намерении приобрести права застройщика.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126 Федерального закона «О несостоятельности (банкротстве)» с даты принятия арбитражным судом решения о признании должника банкротом и об открытии конкурсного производства все требования кредиторов по денежным обязательствам, об уплате обязательных платежей, иные имущественные требования, за исключением текущих платежей, указанных в пунктах 1 и 11 статьи 134 данного Федерального закона, и требований о признании права собственности, об истребовании имущества из чужого незаконного владения, о признании недействительными ничтожных сделок и о применении последствий их недействительности, могут быть предъявлены только в ходе конкурсного производства (абзацы первый и седьмой). Данное положение, направленное в том числе на установление особого режима имущественных требований к должнику в процедуре конкурсного производства, не допускающего оказание предпочтения одному из кредиторов перед другими кредиторами в отношении удовлетворения 3 требований, само по себе не предусматривает возможности оспаривания каких-либо актов и не может рассматриваться в качестве нарушающего конституционные права заявителя в аспекте, обозначенном в жалобе. Кроме того,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«Индустриально-технический центр»,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