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770944-О/2024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Сметаниной Светланы Владимировны на нарушение ее конституционных прав рядом положений Гражданского кодекса Российской Федерации, Гражданского процессуального кодекса Российской Федерации, Уголовно-процессуального кодекса Российской Федерации, Федерального закона «О государственной судебно-экспертной деятельности в Российской Федерации» и Федерального закона «Об основах охраны здоровья граждан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С.В.Сметаниной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С.В.Сметанина оспаривает конституционность статей 150 «Нематериальные блага», 151 «Компенсация морального вреда», пункта 9 статьи 152 «Защита чести, достоинства и деловой репутации», пунктов 1 и 2 статьи 1522 «Охрана частной жизни гражданина», пункта 1 статьи 1064 «Общие основания ответственности за причинение вреда», 2 пункта 3 статьи 1099 «Общие положения» ГК Российской Федерации; части третьей статьи 3907 «Рассмотрение кассационных жалобы, представления» ГПК Российской Федерации; статьи 9 «Уважение чести и достоинства личности», пункта 7 части второй статьи 29 «Полномочия суда», части второй и пункта 2 части четвертой статьи 57 «Эксперт», части первой статьи 165 «Судебный порядок получения разрешения на производство следственного действия», пункта 10 части первой и части второй статьи 204 «Заключение эксперта» УПК Российской Федерации; статьи 13 «Соблюдение врачебной тайны» Федерального закона от 21 ноября 2011 года № 323-ФЗ «Об основах охраны здоровья граждан в Российской Федерации»; статьи 16 «Обязанности эксперта» Федерального закона от 31 мая 2001 года № 73-ФЗ «О государственной судебно- экспертной деятельности в Российской Федерации». Решением суда общей юрисдикции, оставленным без изменения судами вышестоящих инстанций, отказано в удовлетворении иска С.В.Сметаниной о взыскании компенсации морального вреда с экспертного учреждения, экспертов и органа исполнительной власти. В обоснование иска заявительница указывала, что заключение, составленное экспертами в рамках проведения экспертизы по уголовному делу, содержит недостоверные и неотносимые сведения, посягает на ее честь, достоинство и неприкосновенность ее частной жизни. Суды пришли к выводам о том, в частности, что нарушений при проведении судебной экспертизы допущено не было и что истцом не доказан факт причинения ему морального вреда. Определением судьи Верховного Суда Российской Федерации, с которым согласился заместитель Председателя того же суда, отказано в передаче кассационной жалобы С.В.Сметаниной для рассмотрения в судебном заседании суда кассационной инстанции. По мнению заявительницы, оспариваемые нормы противоречат статьям 2, 15 (часть 2), 17, 18, 21 (часть 1), 23 (часть 1), 24 (часть 1), 41 3 (часть 1), 45, 46 (части 1 и 2) и 120 (часть 1) Конституции Российской Федерации, поскольку они позволяют судебным экспертам составлять недостоверные заключения, собирать сведения о частной жизни гражданина без его согласия и исследовать вопросы, которые не ставились перед ними в уголовном деле и не относятся к области их специальных знаний.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С.В.Сметаниной в обоснование своей позиции, свидетельствуют о том, что заявительница, формально оспаривая конституционность перечисленных в жалобе норм, фактически выражает несогласие с конкретным экспертным заключением и просит дать оценку обоснованности действий судебных экспертов в ее уголовном деле. Между тем такая проверка не входит в полномочия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Сметаниной Светланы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