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732814-П/2023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Эминова Ролана Тагировича на нарушение его конституционных прав положениями статей 222 и 2221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Р.Т.Эминова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Р.Т.Эминов оспаривает конституционность положений статей 222 «Незаконные приобретение, передача, сбыт, хранение, перевозка или ношение оружия, его основных частей, боеприпасов» и 2221 «Незаконные приобретение, передача, сбыт, хранение, перевозка или ношение взрывчатых веществ или взрывных устройств» УК Российской Федерации, которые в редакции Федерального закона от 24 ноября 2014 года № 370-ФЗ устанавливали уголовную ответственность за совершение таких деяний организованной группой и предусматривали условия освобождения от уголовной ответственности лиц, добровольно сдавших указанные предметы. 2 Как следует из представленных материалов, приговором Московского городского суда от 2 октября 2020 года (с учетом изменений, внесенных апелляционным определением от 15 ноября 2021 года) Р.Т.Эминов осужден за совершение преступлений, предусмотренных частью третьей статьи 222 и частью третьей статьи 2221 УК Российской Федерации. Как указали суды первой и апелляционной инстанций, информация о месте нахождения огнестрельного оружия, боеприпасов и взрывчатых веществ была доведена участниками организованной группы до сведения правоохранительных органов не с целью их добровольной сдачи, а с целью сообщения заведомо ложной информации о преступлении террористической направленности. Судебные решения оставлены без изменения кассационным определением Верховного Суда Российской Федерации от 12 апреля 2022 года. Постановлением судьи Верховного Суда Российской Федерации от 23 июня 2022 года отказано в передаче надзорной жалобы для рассмотрения в судебном заседании Президиума Верховного Суда Российской Федерации, с чем согласился заместитель Председателя Верховного Суда Российской Федерации. По мнению заявителя, оспариваемые законоположения не соответствуют Конституции Российской Федерации, в том числе ее статьям 46 (часть 1) и 123 (часть 3), в той мере, в какой они позволили судам по его делу не признать добровольной сдачей оружия, боеприпасов и взрывчатых веществ сообщение об этих предметах, притом что ни уголовный закон, ни его толкование, данное в пункте 19 постановления Пленума Верховного Суда Российской Федерации от 12 марта 2002 года № 5 «О судебной практике по делам о хищении, вымогательстве и незаконном обороте оружия, боеприпасов, взрывчатых веществ и взрывных устройств», не связывают добровольность таких действий с мотивом поведения лица или с иными обстоятельствами, предшествовавшими или повлиявшими на принятое решение.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Эминова Ролана Тагировича,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